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FC5B82">
      <w:pPr>
        <w:keepNext w:val="0"/>
        <w:keepLines w:val="0"/>
        <w:pageBreakBefore w:val="0"/>
        <w:widowControl w:val="0"/>
        <w:kinsoku/>
        <w:overflowPunct/>
        <w:topLinePunct w:val="0"/>
        <w:bidi w:val="0"/>
        <w:adjustRightInd w:val="0"/>
        <w:snapToGrid w:val="0"/>
        <w:spacing w:line="576" w:lineRule="exact"/>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686EC9E5">
      <w:pPr>
        <w:keepNext w:val="0"/>
        <w:keepLines w:val="0"/>
        <w:pageBreakBefore w:val="0"/>
        <w:widowControl w:val="0"/>
        <w:kinsoku/>
        <w:overflowPunct/>
        <w:topLinePunct w:val="0"/>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52"/>
          <w:highlight w:val="none"/>
          <w:lang w:eastAsia="zh-CN"/>
        </w:rPr>
      </w:pPr>
    </w:p>
    <w:p w14:paraId="53396C82">
      <w:pPr>
        <w:keepNext w:val="0"/>
        <w:keepLines w:val="0"/>
        <w:pageBreakBefore w:val="0"/>
        <w:widowControl w:val="0"/>
        <w:kinsoku/>
        <w:overflowPunct/>
        <w:topLinePunct w:val="0"/>
        <w:bidi w:val="0"/>
        <w:adjustRightInd w:val="0"/>
        <w:snapToGrid w:val="0"/>
        <w:spacing w:line="576" w:lineRule="exact"/>
        <w:jc w:val="center"/>
        <w:textAlignment w:val="auto"/>
        <w:rPr>
          <w:rFonts w:hint="eastAsia" w:ascii="方正小标宋简体" w:hAnsi="方正小标宋简体" w:eastAsia="方正小标宋简体" w:cs="方正小标宋简体"/>
          <w:sz w:val="44"/>
          <w:szCs w:val="52"/>
          <w:highlight w:val="none"/>
          <w:lang w:eastAsia="zh-CN"/>
        </w:rPr>
      </w:pPr>
      <w:r>
        <w:rPr>
          <w:rFonts w:hint="eastAsia" w:ascii="方正小标宋简体" w:hAnsi="方正小标宋简体" w:eastAsia="方正小标宋简体" w:cs="方正小标宋简体"/>
          <w:sz w:val="44"/>
          <w:szCs w:val="52"/>
          <w:highlight w:val="none"/>
          <w:lang w:eastAsia="zh-CN"/>
        </w:rPr>
        <w:t>梅州市中医医院</w:t>
      </w:r>
      <w:r>
        <w:rPr>
          <w:rFonts w:hint="eastAsia" w:ascii="方正小标宋简体" w:hAnsi="方正小标宋简体" w:eastAsia="方正小标宋简体" w:cs="方正小标宋简体"/>
          <w:sz w:val="44"/>
          <w:szCs w:val="52"/>
          <w:highlight w:val="none"/>
          <w:u w:val="none"/>
        </w:rPr>
        <w:t>物业管理服务</w:t>
      </w:r>
      <w:r>
        <w:rPr>
          <w:rFonts w:hint="eastAsia" w:ascii="方正小标宋简体" w:hAnsi="方正小标宋简体" w:eastAsia="方正小标宋简体" w:cs="方正小标宋简体"/>
          <w:sz w:val="44"/>
          <w:szCs w:val="52"/>
          <w:highlight w:val="none"/>
          <w:u w:val="none"/>
          <w:lang w:eastAsia="zh-CN"/>
        </w:rPr>
        <w:t>项目</w:t>
      </w:r>
      <w:r>
        <w:rPr>
          <w:rFonts w:hint="eastAsia" w:ascii="方正小标宋简体" w:hAnsi="方正小标宋简体" w:eastAsia="方正小标宋简体" w:cs="方正小标宋简体"/>
          <w:sz w:val="44"/>
          <w:szCs w:val="52"/>
          <w:highlight w:val="none"/>
          <w:lang w:eastAsia="zh-CN"/>
        </w:rPr>
        <w:t>需求书</w:t>
      </w:r>
    </w:p>
    <w:p w14:paraId="2B511E9B">
      <w:pPr>
        <w:keepNext w:val="0"/>
        <w:keepLines w:val="0"/>
        <w:pageBreakBefore w:val="0"/>
        <w:widowControl w:val="0"/>
        <w:kinsoku/>
        <w:overflowPunct/>
        <w:topLinePunct w:val="0"/>
        <w:bidi w:val="0"/>
        <w:adjustRightInd w:val="0"/>
        <w:snapToGrid w:val="0"/>
        <w:spacing w:line="576" w:lineRule="exact"/>
        <w:ind w:firstLine="640"/>
        <w:jc w:val="both"/>
        <w:textAlignment w:val="auto"/>
        <w:rPr>
          <w:rFonts w:hint="eastAsia" w:ascii="仿宋_GB2312" w:hAnsi="仿宋_GB2312" w:eastAsia="仿宋_GB2312" w:cs="仿宋_GB2312"/>
          <w:sz w:val="32"/>
          <w:szCs w:val="40"/>
          <w:highlight w:val="none"/>
          <w:lang w:val="en-US" w:eastAsia="zh-CN"/>
        </w:rPr>
      </w:pPr>
    </w:p>
    <w:p w14:paraId="3EB0CA75">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20" w:firstLine="640"/>
        <w:jc w:val="both"/>
        <w:textAlignment w:val="auto"/>
        <w:rPr>
          <w:rFonts w:hint="eastAsia" w:ascii="仿宋_GB2312" w:hAnsi="仿宋_GB2312" w:eastAsia="仿宋_GB2312" w:cs="仿宋_GB2312"/>
          <w:i w:val="0"/>
          <w:iCs w:val="0"/>
          <w:caps w:val="0"/>
          <w:color w:val="auto"/>
          <w:spacing w:val="0"/>
          <w:sz w:val="32"/>
          <w:szCs w:val="32"/>
          <w:highlight w:val="none"/>
          <w:shd w:val="clear" w:fill="FFFFFF"/>
          <w:lang w:val="en-US" w:eastAsia="zh-CN"/>
        </w:rPr>
      </w:pPr>
      <w:r>
        <w:rPr>
          <w:rFonts w:hint="eastAsia" w:ascii="仿宋_GB2312" w:hAnsi="仿宋_GB2312" w:eastAsia="仿宋_GB2312" w:cs="仿宋_GB2312"/>
          <w:i w:val="0"/>
          <w:iCs w:val="0"/>
          <w:caps w:val="0"/>
          <w:color w:val="auto"/>
          <w:spacing w:val="0"/>
          <w:sz w:val="32"/>
          <w:szCs w:val="32"/>
          <w:highlight w:val="none"/>
          <w:shd w:val="clear" w:fill="FFFFFF"/>
          <w:lang w:val="en-US" w:eastAsia="zh-CN"/>
        </w:rPr>
        <w:t>一、物业管理服务预算总金额为：609万元/年。包含但不限于人员工资、社保费用、加班费用、服装费、清洁工具及清洁物料、外墙清洗（3米高度以下）、疏通、吸粪、吸淤泥、新大楼启用清洁开荒服务、管理费用、国家规定的所有税费及其它与本项目服务相关的所有费用。</w:t>
      </w:r>
    </w:p>
    <w:p w14:paraId="474895F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w:t>
      </w:r>
      <w:r>
        <w:rPr>
          <w:rFonts w:hint="eastAsia" w:ascii="仿宋_GB2312" w:eastAsia="仿宋_GB2312"/>
          <w:sz w:val="32"/>
          <w:szCs w:val="32"/>
          <w:highlight w:val="none"/>
        </w:rPr>
        <w:t>能按医院各科《卫生保洁服务质量考核表》完成工作，</w:t>
      </w:r>
      <w:r>
        <w:rPr>
          <w:rFonts w:hint="eastAsia" w:ascii="仿宋_GB2312" w:eastAsia="仿宋_GB2312"/>
          <w:sz w:val="32"/>
          <w:szCs w:val="32"/>
          <w:highlight w:val="none"/>
          <w:lang w:val="en-US" w:eastAsia="zh-CN"/>
        </w:rPr>
        <w:t>患者满意度考核90%以上，</w:t>
      </w:r>
      <w:r>
        <w:rPr>
          <w:rFonts w:hint="eastAsia" w:ascii="仿宋_GB2312" w:eastAsia="仿宋_GB2312"/>
          <w:sz w:val="32"/>
          <w:szCs w:val="32"/>
          <w:highlight w:val="none"/>
        </w:rPr>
        <w:t>卫生标准达到院方要求</w:t>
      </w:r>
      <w:r>
        <w:rPr>
          <w:rFonts w:hint="eastAsia" w:ascii="仿宋_GB2312" w:eastAsia="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考核结果与物业管理公司管理费直接挂钩，考核采用百分制，如考核得分大于或等于90分视为达标，如得分低于90分，按300元／分扣罚，扣罚金额从上月应付的管理服务费用中扣除。如考核总分低于80分，视为考核不合格。如合同期连续12月内出现有3个月保洁未达到考核合格要求，院方有权解除合约。</w:t>
      </w:r>
    </w:p>
    <w:p w14:paraId="51ED400F">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为保证医院保洁工作质量，在考核保洁员合格的情况下，物业公司需支付员工的工资不得低于2500元／月，特殊岗位（供应室、急诊转运、手术室转运员、医疗废物、生活垃圾、被服转运员、洗衣房机洗工）不得低于2700元／月。</w:t>
      </w:r>
    </w:p>
    <w:p w14:paraId="7BEEBFA9">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40"/>
          <w:lang w:val="en-US" w:eastAsia="zh-CN"/>
        </w:rPr>
        <w:t>保洁人员数约需142-145人（</w:t>
      </w:r>
      <w:r>
        <w:rPr>
          <w:rFonts w:hint="eastAsia" w:ascii="仿宋_GB2312" w:eastAsia="仿宋_GB2312"/>
          <w:sz w:val="32"/>
          <w:szCs w:val="32"/>
          <w:highlight w:val="none"/>
          <w:lang w:val="en-US" w:eastAsia="zh-CN"/>
        </w:rPr>
        <w:t>详见：《岗位需求表》</w:t>
      </w:r>
      <w:r>
        <w:rPr>
          <w:rFonts w:hint="eastAsia" w:ascii="仿宋_GB2312" w:hAnsi="仿宋_GB2312" w:eastAsia="仿宋_GB2312" w:cs="仿宋_GB2312"/>
          <w:sz w:val="32"/>
          <w:szCs w:val="40"/>
          <w:lang w:val="en-US" w:eastAsia="zh-CN"/>
        </w:rPr>
        <w:t>），结算以实际到岗人数为准。</w:t>
      </w:r>
      <w:r>
        <w:rPr>
          <w:rFonts w:hint="eastAsia" w:ascii="仿宋_GB2312" w:hAnsi="仿宋_GB2312" w:eastAsia="仿宋_GB2312" w:cs="仿宋_GB2312"/>
          <w:sz w:val="32"/>
          <w:szCs w:val="32"/>
          <w:highlight w:val="none"/>
          <w:lang w:val="en-US" w:eastAsia="zh-CN"/>
        </w:rPr>
        <w:t>除经院方同意的特殊情况外，物业公司拟派员工必须符合以下条件：</w:t>
      </w:r>
    </w:p>
    <w:p w14:paraId="05C43C1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（一）具有完全民事行为能力，可以独立实施民事法律行为。身体健康，精神状态良好，并具有合格有效的健康证；</w:t>
      </w:r>
    </w:p>
    <w:p w14:paraId="71936791">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（二）具有初中或以上学历优先。能有效和清楚地口头和书面表达自己；</w:t>
      </w:r>
    </w:p>
    <w:p w14:paraId="5C0A28C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（三）未患有痢疾、伤寒、病毒性肝炎等消化道传染病（包括病原携带者），活动性肺结核化脓性或者渗出性皮肤病以及其他有碍食品卫生的疾病；</w:t>
      </w:r>
    </w:p>
    <w:p w14:paraId="0E1DF5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（四）未患有职业病鉴定委员会鉴定的职业病。</w:t>
      </w:r>
    </w:p>
    <w:p w14:paraId="51C70F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（五）年龄20-65周岁，身高女1.55米以上，男1.65米以上，初中以上学历，大于60周岁人员占总人数要小于20％。</w:t>
      </w:r>
    </w:p>
    <w:p w14:paraId="236D603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五、本项目物业公司需配备充足的清洁物料、工具、工衣、设备及清洁物资的最低要求（详见附件</w:t>
      </w:r>
      <w:bookmarkStart w:id="0" w:name="_GoBack"/>
      <w:bookmarkEnd w:id="0"/>
      <w:r>
        <w:rPr>
          <w:rFonts w:hint="eastAsia" w:ascii="仿宋_GB2312" w:hAnsi="仿宋_GB2312" w:eastAsia="仿宋_GB2312" w:cs="仿宋_GB2312"/>
          <w:sz w:val="32"/>
          <w:szCs w:val="32"/>
          <w:highlight w:val="none"/>
          <w:lang w:val="en-US" w:eastAsia="zh-CN"/>
        </w:rPr>
        <w:t>），如因清洁要求及院感防控需增加清洁物料、人员或配套设备工具，不得要求甲方另外支付费用。</w:t>
      </w:r>
    </w:p>
    <w:p w14:paraId="375EFB25">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六、本项目物业公司需投入的信息化系统要求具备如下功能：</w:t>
      </w:r>
    </w:p>
    <w:p w14:paraId="1EEDA576">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（一）医疗废弃物管理信息化系统（配置医疗废物智能收集设施）</w:t>
      </w:r>
    </w:p>
    <w:p w14:paraId="75307FD4">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1．按医疗废弃物类型进行称重和打印二维码功能；</w:t>
      </w:r>
    </w:p>
    <w:p w14:paraId="1679EAC2">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2．可提供多种确认方式如：扫描医护二维码、护士站终端使用确认等；</w:t>
      </w:r>
    </w:p>
    <w:p w14:paraId="38CCAA8A">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3．支持查询医疗废弃物的流向；</w:t>
      </w:r>
    </w:p>
    <w:p w14:paraId="36633622">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4．具备医疗废弃物院内入库及出库管理功能；</w:t>
      </w:r>
    </w:p>
    <w:p w14:paraId="4B50483F">
      <w:pPr>
        <w:keepNext w:val="0"/>
        <w:keepLines w:val="0"/>
        <w:pageBreakBefore w:val="0"/>
        <w:widowControl w:val="0"/>
        <w:kinsoku/>
        <w:wordWrap w:val="0"/>
        <w:overflowPunct/>
        <w:topLinePunct w:val="0"/>
        <w:autoSpaceDE w:val="0"/>
        <w:autoSpaceDN w:val="0"/>
        <w:bidi w:val="0"/>
        <w:adjustRightInd w:val="0"/>
        <w:snapToGrid w:val="0"/>
        <w:spacing w:before="0" w:after="0" w:line="576" w:lineRule="exact"/>
        <w:ind w:right="60" w:firstLine="64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5．具备医疗废弃物在院内收运全流程追溯功能。</w:t>
      </w:r>
    </w:p>
    <w:p w14:paraId="172438F3">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七、付款方式</w:t>
      </w:r>
    </w:p>
    <w:p w14:paraId="290A674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物业管理服务费按每月实际到岗人数计算，考核质量标准按各科卫生保洁服务日常要求考核表及卫生保洁质量考评表进行考核，每月5日前完成上一月份考核，物业公司根据考核得分开具发票，院方在收到有效票据后15日内将上月服务款项90％划付到物业公司指定的账户，每3个月考核合格后付完全款。若因物业公司未及时开具发票以致院方逾期支付款项的，院方不承担任何责任。具体考核表详见附件。</w:t>
      </w:r>
    </w:p>
    <w:p w14:paraId="6C56CC6C">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（二）如出现如下情况，院方有权拒付余款</w:t>
      </w:r>
    </w:p>
    <w:p w14:paraId="0D1ADF12">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1.保洁员罢工；</w:t>
      </w:r>
    </w:p>
    <w:p w14:paraId="1D5373F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2.物业公司拖欠员工工资；</w:t>
      </w:r>
    </w:p>
    <w:p w14:paraId="443D0910">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3.因物业公司自身原因导致员工上访、投诉等过错，导致院方名誉受损以及造成负面影响的。</w:t>
      </w:r>
    </w:p>
    <w:p w14:paraId="626CAEDA">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八、保密要求</w:t>
      </w:r>
    </w:p>
    <w:p w14:paraId="41642DA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物业公司在本合同的执行期内应保守院方的各项商业秘密，不得将有关资料透露给任何第三方。物业公司应教育员工保守院方的各项商业秘密，如因物业公司员工的原因（经院方允许事宜除外）导致院方有关的商业秘密泄露，物业公司应承担相应的法律责任。</w:t>
      </w:r>
    </w:p>
    <w:p w14:paraId="243F5FF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九、年限要求</w:t>
      </w:r>
    </w:p>
    <w:p w14:paraId="3F83B489">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val="en-US" w:eastAsia="zh-CN"/>
        </w:rPr>
        <w:t>物业管理服务购买年限为</w:t>
      </w:r>
      <w:r>
        <w:rPr>
          <w:rFonts w:hint="eastAsia" w:ascii="仿宋_GB2312" w:hAnsi="仿宋_GB2312" w:eastAsia="仿宋_GB2312" w:cs="仿宋_GB2312"/>
          <w:sz w:val="32"/>
          <w:szCs w:val="40"/>
          <w:highlight w:val="none"/>
          <w:lang w:eastAsia="zh-CN"/>
        </w:rPr>
        <w:t>叁年，自合同签订之日起计算。</w:t>
      </w:r>
    </w:p>
    <w:p w14:paraId="38C70440">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十、其他要求</w:t>
      </w:r>
    </w:p>
    <w:p w14:paraId="5679F228">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pPr>
      <w:r>
        <w:rPr>
          <w:rFonts w:hint="eastAsia" w:ascii="仿宋_GB2312" w:hAnsi="仿宋_GB2312" w:eastAsia="仿宋_GB2312" w:cs="仿宋_GB2312"/>
          <w:sz w:val="32"/>
          <w:szCs w:val="40"/>
          <w:highlight w:val="none"/>
          <w:lang w:val="en-US" w:eastAsia="zh-CN"/>
        </w:rPr>
        <w:t>具有三级以上医院服务经验的优先，并需提供有效证明材料。</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A76A2">
    <w:pPr>
      <w:wordWrap w:val="0"/>
      <w:autoSpaceDE w:val="0"/>
      <w:autoSpaceDN w:val="0"/>
      <w:spacing w:before="0" w:after="0" w:line="239" w:lineRule="auto"/>
      <w:jc w:val="center"/>
      <w:rPr>
        <w:sz w:val="19"/>
      </w:rPr>
    </w:pPr>
    <w:r>
      <w:rPr>
        <w:sz w:val="19"/>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3E4075">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3E4075">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A78B4"/>
    <w:rsid w:val="03CF7F9A"/>
    <w:rsid w:val="053D6AA7"/>
    <w:rsid w:val="07550729"/>
    <w:rsid w:val="07A50D69"/>
    <w:rsid w:val="0ABB08A3"/>
    <w:rsid w:val="0E034A3B"/>
    <w:rsid w:val="15ED7998"/>
    <w:rsid w:val="16D72F09"/>
    <w:rsid w:val="181478F3"/>
    <w:rsid w:val="1A283F3B"/>
    <w:rsid w:val="1CFD3669"/>
    <w:rsid w:val="1EF16ACB"/>
    <w:rsid w:val="1F9B4B7A"/>
    <w:rsid w:val="21DC7B05"/>
    <w:rsid w:val="23A14683"/>
    <w:rsid w:val="276B56D3"/>
    <w:rsid w:val="2ED75C91"/>
    <w:rsid w:val="342310E4"/>
    <w:rsid w:val="35B94AD6"/>
    <w:rsid w:val="35CF32D1"/>
    <w:rsid w:val="37863E63"/>
    <w:rsid w:val="38166111"/>
    <w:rsid w:val="3874666F"/>
    <w:rsid w:val="3DF5764D"/>
    <w:rsid w:val="41D842B5"/>
    <w:rsid w:val="436F3BC2"/>
    <w:rsid w:val="441D16AC"/>
    <w:rsid w:val="44B10046"/>
    <w:rsid w:val="47AE5986"/>
    <w:rsid w:val="4B5005B9"/>
    <w:rsid w:val="4EDD1C66"/>
    <w:rsid w:val="4EDF0402"/>
    <w:rsid w:val="4FE30927"/>
    <w:rsid w:val="56120625"/>
    <w:rsid w:val="58DE724E"/>
    <w:rsid w:val="5A791E41"/>
    <w:rsid w:val="5CF27722"/>
    <w:rsid w:val="5EF818FC"/>
    <w:rsid w:val="5F8B5C0B"/>
    <w:rsid w:val="5F9C5FD4"/>
    <w:rsid w:val="604D4C6F"/>
    <w:rsid w:val="62AB15A3"/>
    <w:rsid w:val="64013E1B"/>
    <w:rsid w:val="64522E3B"/>
    <w:rsid w:val="6ADC556D"/>
    <w:rsid w:val="6D534B3A"/>
    <w:rsid w:val="71706A0F"/>
    <w:rsid w:val="71D121C1"/>
    <w:rsid w:val="73614861"/>
    <w:rsid w:val="7516167C"/>
    <w:rsid w:val="7828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1444</Words>
  <Characters>1483</Characters>
  <Lines>0</Lines>
  <Paragraphs>0</Paragraphs>
  <TotalTime>81</TotalTime>
  <ScaleCrop>false</ScaleCrop>
  <LinksUpToDate>false</LinksUpToDate>
  <CharactersWithSpaces>1483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2026-03-27T06:53:00Z</dcterms:created>
  <dc:creator>Administrator</dc:creator>
  <cp:lastModifiedBy>❤晓婷婷菇凉</cp:lastModifiedBy>
  <cp:lastPrinted>2026-04-07T01:38:00Z</cp:lastPrinted>
  <dcterms:modified xsi:type="dcterms:W3CDTF">2026-04-15T01:28:47Z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eyJoZGlkIjoiYTA1YjUwNDEzYTE5NWMxODQ2YThhOTE3OWQzYWNjMDgiLCJ1c2VySWQiOiIyMzg1NjMyODEifQ==</vt:lpwstr>
  </property>
  <property fmtid="{D5CDD505-2E9C-101B-9397-08002B2CF9AE}" pid="4" name="ICV">
    <vt:lpwstr>33B633E4FF244F7A965FDE4009958D13_12</vt:lpwstr>
  </property>
</Properties>
</file>