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粗黑宋简体" w:hAnsi="方正粗黑宋简体" w:eastAsia="方正粗黑宋简体" w:cs="方正粗黑宋简体"/>
          <w:sz w:val="32"/>
          <w:szCs w:val="32"/>
          <w:lang w:val="en-US" w:eastAsia="zh-CN"/>
        </w:rPr>
      </w:pPr>
      <w:bookmarkStart w:id="0" w:name="_Toc50276147"/>
      <w:bookmarkStart w:id="1" w:name="_Toc101771365"/>
      <w:bookmarkStart w:id="2" w:name="_Toc41723925"/>
      <w:bookmarkStart w:id="3" w:name="_Toc98579001"/>
      <w:bookmarkStart w:id="4" w:name="_Toc41884695"/>
      <w:bookmarkStart w:id="5" w:name="_Toc98579600"/>
      <w:bookmarkStart w:id="6" w:name="_Toc42313161"/>
      <w:bookmarkStart w:id="7" w:name="_Toc42394663"/>
      <w:bookmarkStart w:id="8" w:name="_Toc134956127"/>
      <w:bookmarkStart w:id="9" w:name="_Toc101775118"/>
      <w:bookmarkStart w:id="10" w:name="_Toc101951251"/>
      <w:bookmarkStart w:id="11" w:name="_Toc42394506"/>
      <w:bookmarkStart w:id="12" w:name="_Toc98579059"/>
      <w:bookmarkStart w:id="13" w:name="_Toc98580283"/>
      <w:bookmarkStart w:id="14" w:name="_Toc101843118"/>
      <w:r>
        <w:rPr>
          <w:rFonts w:hint="eastAsia" w:ascii="方正粗黑宋简体" w:hAnsi="方正粗黑宋简体" w:eastAsia="方正粗黑宋简体" w:cs="方正粗黑宋简体"/>
          <w:sz w:val="32"/>
          <w:szCs w:val="32"/>
          <w:lang w:val="en-US" w:eastAsia="zh-CN"/>
        </w:rPr>
        <w:t>附件：</w:t>
      </w:r>
    </w:p>
    <w:p>
      <w:pPr>
        <w:pStyle w:val="2"/>
        <w:jc w:val="center"/>
        <w:rPr>
          <w:rFonts w:hint="eastAsia" w:eastAsia="宋体"/>
          <w:lang w:eastAsia="zh-CN"/>
        </w:rPr>
      </w:pPr>
      <w:r>
        <w:rPr>
          <w:rFonts w:hint="eastAsia" w:ascii="方正粗黑宋简体" w:hAnsi="方正粗黑宋简体" w:eastAsia="方正粗黑宋简体" w:cs="方正粗黑宋简体"/>
          <w:sz w:val="32"/>
          <w:szCs w:val="32"/>
          <w:lang w:eastAsia="zh-CN"/>
        </w:rPr>
        <w:t>采购需求</w:t>
      </w:r>
    </w:p>
    <w:p>
      <w:pPr>
        <w:numPr>
          <w:ilvl w:val="0"/>
          <w:numId w:val="1"/>
        </w:numPr>
        <w:spacing w:line="420" w:lineRule="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项目情况一览表：</w:t>
      </w:r>
    </w:p>
    <w:p>
      <w:pPr>
        <w:pStyle w:val="2"/>
        <w:numPr>
          <w:ilvl w:val="0"/>
          <w:numId w:val="0"/>
        </w:num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包一（负压救护车及车载设备a）：</w:t>
      </w:r>
    </w:p>
    <w:tbl>
      <w:tblPr>
        <w:tblStyle w:val="6"/>
        <w:tblW w:w="410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4259"/>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8" w:type="pct"/>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3043" w:type="pct"/>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项目名称</w:t>
            </w:r>
          </w:p>
        </w:tc>
        <w:tc>
          <w:tcPr>
            <w:tcW w:w="1338" w:type="pct"/>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18" w:type="pc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043" w:type="pct"/>
            <w:vAlign w:val="center"/>
          </w:tcPr>
          <w:p>
            <w:pPr>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bCs/>
                <w:color w:val="000000"/>
                <w:sz w:val="28"/>
                <w:szCs w:val="28"/>
                <w:lang w:val="en-US" w:eastAsia="zh-CN"/>
              </w:rPr>
              <w:t>负压</w:t>
            </w:r>
            <w:r>
              <w:rPr>
                <w:rFonts w:hint="eastAsia" w:ascii="仿宋_GB2312" w:hAnsi="仿宋_GB2312" w:eastAsia="仿宋_GB2312" w:cs="仿宋_GB2312"/>
                <w:bCs/>
                <w:color w:val="000000"/>
                <w:sz w:val="28"/>
                <w:szCs w:val="28"/>
                <w:lang w:eastAsia="zh-CN"/>
              </w:rPr>
              <w:t>救护车及车载设备</w:t>
            </w:r>
            <w:r>
              <w:rPr>
                <w:rFonts w:hint="eastAsia" w:ascii="仿宋_GB2312" w:hAnsi="仿宋_GB2312" w:eastAsia="仿宋_GB2312" w:cs="仿宋_GB2312"/>
                <w:bCs/>
                <w:color w:val="000000"/>
                <w:sz w:val="28"/>
                <w:szCs w:val="28"/>
                <w:lang w:val="en-US" w:eastAsia="zh-CN"/>
              </w:rPr>
              <w:t>a</w:t>
            </w:r>
          </w:p>
        </w:tc>
        <w:tc>
          <w:tcPr>
            <w:tcW w:w="1338" w:type="pct"/>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1套</w:t>
            </w:r>
          </w:p>
        </w:tc>
      </w:tr>
    </w:tbl>
    <w:p>
      <w:pPr>
        <w:pStyle w:val="2"/>
        <w:rPr>
          <w:rFonts w:hint="eastAsia" w:ascii="仿宋_GB2312" w:hAnsi="仿宋_GB2312" w:eastAsia="仿宋_GB2312" w:cs="仿宋_GB2312"/>
          <w:b/>
          <w:bCs/>
          <w:sz w:val="28"/>
          <w:szCs w:val="28"/>
          <w:lang w:val="en-US" w:eastAsia="zh-CN"/>
        </w:rPr>
      </w:pPr>
    </w:p>
    <w:p>
      <w:pPr>
        <w:pStyle w:val="2"/>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包二（负压救护车及车载设备b）：</w:t>
      </w:r>
    </w:p>
    <w:tbl>
      <w:tblPr>
        <w:tblStyle w:val="6"/>
        <w:tblW w:w="41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4258"/>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16" w:type="pct"/>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3035" w:type="pct"/>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项目名称</w:t>
            </w:r>
          </w:p>
        </w:tc>
        <w:tc>
          <w:tcPr>
            <w:tcW w:w="1348" w:type="pct"/>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616" w:type="pct"/>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035" w:type="pct"/>
            <w:vAlign w:val="center"/>
          </w:tcPr>
          <w:p>
            <w:pPr>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bCs/>
                <w:color w:val="000000"/>
                <w:sz w:val="28"/>
                <w:szCs w:val="28"/>
                <w:lang w:val="en-US" w:eastAsia="zh-CN"/>
              </w:rPr>
              <w:t>负压</w:t>
            </w:r>
            <w:r>
              <w:rPr>
                <w:rFonts w:hint="eastAsia" w:ascii="仿宋_GB2312" w:hAnsi="仿宋_GB2312" w:eastAsia="仿宋_GB2312" w:cs="仿宋_GB2312"/>
                <w:bCs/>
                <w:color w:val="000000"/>
                <w:sz w:val="28"/>
                <w:szCs w:val="28"/>
                <w:lang w:eastAsia="zh-CN"/>
              </w:rPr>
              <w:t>救护车及车载设备</w:t>
            </w:r>
            <w:r>
              <w:rPr>
                <w:rFonts w:hint="eastAsia" w:ascii="仿宋_GB2312" w:hAnsi="仿宋_GB2312" w:eastAsia="仿宋_GB2312" w:cs="仿宋_GB2312"/>
                <w:bCs/>
                <w:color w:val="000000"/>
                <w:sz w:val="28"/>
                <w:szCs w:val="28"/>
                <w:lang w:val="en-US" w:eastAsia="zh-CN"/>
              </w:rPr>
              <w:t>b</w:t>
            </w:r>
          </w:p>
        </w:tc>
        <w:tc>
          <w:tcPr>
            <w:tcW w:w="1348" w:type="pct"/>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2套</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tbl>
    <w:p>
      <w:pPr>
        <w:pStyle w:val="2"/>
        <w:rPr>
          <w:rFonts w:hint="eastAsia" w:ascii="仿宋_GB2312" w:hAnsi="仿宋_GB2312" w:eastAsia="仿宋_GB2312" w:cs="仿宋_GB2312"/>
          <w:sz w:val="28"/>
          <w:szCs w:val="28"/>
        </w:rPr>
      </w:pPr>
      <w:bookmarkStart w:id="15" w:name="_Toc46308683"/>
      <w:bookmarkStart w:id="16" w:name="_Toc101951257"/>
      <w:bookmarkStart w:id="17" w:name="_Toc50276156"/>
      <w:bookmarkStart w:id="18" w:name="_Toc175644388"/>
      <w:bookmarkStart w:id="19" w:name="_Toc98579068"/>
      <w:bookmarkStart w:id="20" w:name="_Toc101843124"/>
      <w:bookmarkStart w:id="21" w:name="_Toc101771371"/>
      <w:bookmarkStart w:id="22" w:name="_Toc37245276"/>
      <w:bookmarkStart w:id="23" w:name="_Toc40762370"/>
      <w:bookmarkStart w:id="24" w:name="_Toc273520767"/>
      <w:bookmarkStart w:id="25" w:name="_Toc37331038"/>
      <w:bookmarkStart w:id="26" w:name="_Toc37331080"/>
      <w:bookmarkStart w:id="27" w:name="_Toc50276195"/>
      <w:bookmarkStart w:id="28" w:name="_Toc37581420"/>
      <w:bookmarkStart w:id="29" w:name="_Toc37663391"/>
      <w:bookmarkStart w:id="30" w:name="_Toc37569519"/>
      <w:bookmarkStart w:id="31" w:name="_Toc46308527"/>
      <w:bookmarkStart w:id="32" w:name="_Toc101775124"/>
      <w:bookmarkStart w:id="33" w:name="_Toc272497412"/>
      <w:bookmarkStart w:id="34" w:name="_Toc98579609"/>
      <w:bookmarkStart w:id="35" w:name="_Toc98035088"/>
      <w:bookmarkStart w:id="36" w:name="_Toc98579010"/>
      <w:bookmarkStart w:id="37" w:name="_Toc98580292"/>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Pr>
        <w:pStyle w:val="2"/>
        <w:numPr>
          <w:ilvl w:val="0"/>
          <w:numId w:val="1"/>
        </w:numPr>
        <w:spacing w:line="360" w:lineRule="auto"/>
        <w:ind w:left="0" w:leftChars="0" w:firstLine="0" w:firstLineChars="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技术要求：</w:t>
      </w:r>
    </w:p>
    <w:p>
      <w:pPr>
        <w:pStyle w:val="4"/>
        <w:numPr>
          <w:ilvl w:val="0"/>
          <w:numId w:val="2"/>
        </w:numPr>
        <w:ind w:leftChars="0"/>
        <w:jc w:val="both"/>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总体要求：</w:t>
      </w:r>
    </w:p>
    <w:p>
      <w:pPr>
        <w:pStyle w:val="4"/>
        <w:keepNext w:val="0"/>
        <w:keepLines w:val="0"/>
        <w:pageBreakBefore w:val="0"/>
        <w:widowControl w:val="0"/>
        <w:numPr>
          <w:ilvl w:val="0"/>
          <w:numId w:val="0"/>
        </w:numPr>
        <w:kinsoku/>
        <w:wordWrap/>
        <w:overflowPunct/>
        <w:topLinePunct w:val="0"/>
        <w:autoSpaceDE/>
        <w:autoSpaceDN/>
        <w:bidi w:val="0"/>
        <w:adjustRightInd/>
        <w:snapToGrid/>
        <w:ind w:firstLine="562" w:firstLineChars="200"/>
        <w:jc w:val="both"/>
        <w:textAlignment w:val="auto"/>
        <w:rPr>
          <w:rFonts w:hint="eastAsia" w:ascii="仿宋_GB2312" w:hAnsi="仿宋_GB2312" w:eastAsia="仿宋_GB2312" w:cs="仿宋_GB2312"/>
          <w:b/>
          <w:bCs/>
          <w:color w:val="auto"/>
          <w:kern w:val="2"/>
          <w:sz w:val="28"/>
          <w:szCs w:val="28"/>
          <w:lang w:val="en-US" w:eastAsia="zh-CN" w:bidi="ar-SA"/>
        </w:rPr>
      </w:pPr>
      <w:r>
        <w:rPr>
          <w:rFonts w:hint="eastAsia" w:ascii="仿宋_GB2312" w:hAnsi="仿宋_GB2312" w:eastAsia="仿宋_GB2312" w:cs="仿宋_GB2312"/>
          <w:b/>
          <w:bCs/>
          <w:color w:val="auto"/>
          <w:kern w:val="2"/>
          <w:sz w:val="28"/>
          <w:szCs w:val="28"/>
          <w:lang w:val="en-US" w:eastAsia="zh-CN" w:bidi="ar-SA"/>
        </w:rPr>
        <w:t>1.救护车必须为工业和信息化部（原国家发改委）《车辆生产企业及产品公告目录》内的救护车产品；满足《中华人民共和国卫生行业标准》（WS/T 292-2008）中救护车的各项要求。</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color w:val="auto"/>
          <w:kern w:val="0"/>
          <w:sz w:val="28"/>
          <w:szCs w:val="28"/>
          <w:lang w:eastAsia="zh-CN" w:bidi="ar"/>
        </w:rPr>
      </w:pPr>
      <w:r>
        <w:rPr>
          <w:rFonts w:hint="eastAsia" w:ascii="仿宋_GB2312" w:hAnsi="仿宋_GB2312" w:eastAsia="仿宋_GB2312" w:cs="仿宋_GB2312"/>
          <w:b/>
          <w:bCs/>
          <w:color w:val="auto"/>
          <w:sz w:val="28"/>
          <w:szCs w:val="28"/>
          <w:lang w:val="en-US" w:eastAsia="zh-CN"/>
        </w:rPr>
        <w:t>2.</w:t>
      </w:r>
      <w:r>
        <w:rPr>
          <w:rFonts w:hint="eastAsia" w:ascii="仿宋_GB2312" w:hAnsi="仿宋_GB2312" w:eastAsia="仿宋_GB2312" w:cs="仿宋_GB2312"/>
          <w:b/>
          <w:bCs/>
          <w:color w:val="auto"/>
          <w:kern w:val="0"/>
          <w:sz w:val="28"/>
          <w:szCs w:val="28"/>
          <w:lang w:bidi="ar"/>
        </w:rPr>
        <w:t>医疗舱内所有内饰板必须是无异味，符合环保要求</w:t>
      </w:r>
      <w:r>
        <w:rPr>
          <w:rFonts w:hint="eastAsia" w:ascii="仿宋_GB2312" w:hAnsi="仿宋_GB2312" w:eastAsia="仿宋_GB2312" w:cs="仿宋_GB2312"/>
          <w:b/>
          <w:bCs/>
          <w:color w:val="auto"/>
          <w:kern w:val="0"/>
          <w:sz w:val="28"/>
          <w:szCs w:val="28"/>
          <w:lang w:eastAsia="zh-CN" w:bidi="ar"/>
        </w:rPr>
        <w:t>。</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color w:val="auto"/>
          <w:kern w:val="0"/>
          <w:sz w:val="28"/>
          <w:szCs w:val="28"/>
          <w:lang w:bidi="ar"/>
        </w:rPr>
      </w:pPr>
      <w:r>
        <w:rPr>
          <w:rFonts w:hint="eastAsia" w:ascii="仿宋_GB2312" w:hAnsi="仿宋_GB2312" w:eastAsia="仿宋_GB2312" w:cs="仿宋_GB2312"/>
          <w:b/>
          <w:bCs/>
          <w:color w:val="auto"/>
          <w:kern w:val="0"/>
          <w:sz w:val="28"/>
          <w:szCs w:val="28"/>
          <w:lang w:val="en-US" w:eastAsia="zh-CN" w:bidi="ar"/>
        </w:rPr>
        <w:t>3.</w:t>
      </w:r>
      <w:r>
        <w:rPr>
          <w:rFonts w:hint="eastAsia" w:ascii="仿宋_GB2312" w:hAnsi="仿宋_GB2312" w:eastAsia="仿宋_GB2312" w:cs="仿宋_GB2312"/>
          <w:b/>
          <w:bCs/>
          <w:color w:val="auto"/>
          <w:kern w:val="0"/>
          <w:sz w:val="28"/>
          <w:szCs w:val="28"/>
          <w:lang w:bidi="ar"/>
        </w:rPr>
        <w:t>报价必须包含车辆上牌入户，铲式担架、自动上车担架、车辆购置税、交强险、车船税，商业险（第三者200万），外观贴标LOGO材质按照客户要求贴标等费用。</w:t>
      </w:r>
    </w:p>
    <w:p>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color w:val="auto"/>
          <w:kern w:val="0"/>
          <w:sz w:val="28"/>
          <w:szCs w:val="28"/>
          <w:lang w:val="en-US" w:eastAsia="zh-CN" w:bidi="ar"/>
        </w:rPr>
      </w:pPr>
      <w:r>
        <w:rPr>
          <w:rFonts w:hint="eastAsia" w:ascii="仿宋_GB2312" w:hAnsi="仿宋_GB2312" w:eastAsia="仿宋_GB2312" w:cs="仿宋_GB2312"/>
          <w:b/>
          <w:bCs/>
          <w:color w:val="auto"/>
          <w:kern w:val="0"/>
          <w:sz w:val="28"/>
          <w:szCs w:val="28"/>
          <w:lang w:val="en-US" w:eastAsia="zh-CN" w:bidi="ar"/>
        </w:rPr>
        <w:t>4.</w:t>
      </w:r>
      <w:r>
        <w:rPr>
          <w:rFonts w:hint="eastAsia" w:ascii="仿宋_GB2312" w:hAnsi="仿宋_GB2312" w:eastAsia="仿宋_GB2312" w:cs="仿宋_GB2312"/>
          <w:b/>
          <w:bCs/>
          <w:color w:val="auto"/>
          <w:kern w:val="0"/>
          <w:sz w:val="28"/>
          <w:szCs w:val="28"/>
          <w:lang w:bidi="ar"/>
        </w:rPr>
        <w:t>所投的改装车辆必须为工业和信息化部或发改委《车辆生产企业及产品》公告中的“救护车”车型，必须是符合广东省及用户所在地最新排放标准且达到广东省及用户所在地区车辆上牌要求。（提供承诺函，格式自拟）</w:t>
      </w:r>
    </w:p>
    <w:p>
      <w:pPr>
        <w:pStyle w:val="2"/>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snapToGrid w:val="0"/>
          <w:color w:val="000000"/>
          <w:sz w:val="28"/>
          <w:szCs w:val="28"/>
          <w:lang w:eastAsia="zh-CN"/>
        </w:rPr>
        <w:t>（二）技术参数：</w:t>
      </w:r>
    </w:p>
    <w:p>
      <w:pPr>
        <w:pStyle w:val="2"/>
        <w:spacing w:line="360" w:lineRule="auto"/>
        <w:rPr>
          <w:rFonts w:hint="eastAsia" w:ascii="仿宋_GB2312" w:hAnsi="仿宋_GB2312" w:eastAsia="仿宋_GB2312" w:cs="仿宋_GB2312"/>
          <w:b/>
          <w:snapToGrid w:val="0"/>
          <w:color w:val="000000"/>
          <w:sz w:val="28"/>
          <w:szCs w:val="28"/>
          <w:lang w:val="en-US" w:eastAsia="zh-CN"/>
        </w:rPr>
      </w:pPr>
      <w:r>
        <w:rPr>
          <w:rFonts w:hint="eastAsia" w:ascii="仿宋_GB2312" w:hAnsi="仿宋_GB2312" w:eastAsia="仿宋_GB2312" w:cs="仿宋_GB2312"/>
          <w:b/>
          <w:snapToGrid w:val="0"/>
          <w:color w:val="000000"/>
          <w:sz w:val="28"/>
          <w:szCs w:val="28"/>
          <w:lang w:val="en-US" w:eastAsia="zh-CN"/>
        </w:rPr>
        <w:t>包一（</w:t>
      </w:r>
      <w:r>
        <w:rPr>
          <w:rFonts w:hint="eastAsia" w:ascii="仿宋_GB2312" w:hAnsi="仿宋_GB2312" w:eastAsia="仿宋_GB2312" w:cs="仿宋_GB2312"/>
          <w:b/>
          <w:bCs/>
          <w:sz w:val="28"/>
          <w:szCs w:val="28"/>
          <w:lang w:val="en-US" w:eastAsia="zh-CN"/>
        </w:rPr>
        <w:t>负压救护车及车载设备a</w:t>
      </w:r>
      <w:r>
        <w:rPr>
          <w:rFonts w:hint="eastAsia" w:ascii="仿宋_GB2312" w:hAnsi="仿宋_GB2312" w:eastAsia="仿宋_GB2312" w:cs="仿宋_GB2312"/>
          <w:b/>
          <w:snapToGrid w:val="0"/>
          <w:color w:val="000000"/>
          <w:sz w:val="28"/>
          <w:szCs w:val="28"/>
          <w:lang w:val="en-US" w:eastAsia="zh-CN"/>
        </w:rPr>
        <w:t>）：</w:t>
      </w:r>
    </w:p>
    <w:tbl>
      <w:tblPr>
        <w:tblStyle w:val="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196"/>
        <w:gridCol w:w="5387"/>
        <w:gridCol w:w="850"/>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Align w:val="center"/>
          </w:tcPr>
          <w:p>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196" w:type="dxa"/>
            <w:vAlign w:val="center"/>
          </w:tcPr>
          <w:p>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设备名称</w:t>
            </w:r>
          </w:p>
        </w:tc>
        <w:tc>
          <w:tcPr>
            <w:tcW w:w="5387" w:type="dxa"/>
            <w:vAlign w:val="center"/>
          </w:tcPr>
          <w:p>
            <w:pPr>
              <w:spacing w:line="360" w:lineRule="exac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设备参数</w:t>
            </w:r>
          </w:p>
        </w:tc>
        <w:tc>
          <w:tcPr>
            <w:tcW w:w="850" w:type="dxa"/>
            <w:vAlign w:val="center"/>
          </w:tcPr>
          <w:p>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c>
          <w:tcPr>
            <w:tcW w:w="893" w:type="dxa"/>
            <w:vAlign w:val="center"/>
          </w:tcPr>
          <w:p>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0" w:hRule="atLeast"/>
          <w:jc w:val="center"/>
        </w:trPr>
        <w:tc>
          <w:tcPr>
            <w:tcW w:w="1031" w:type="dxa"/>
            <w:vAlign w:val="center"/>
          </w:tcPr>
          <w:p>
            <w:pPr>
              <w:spacing w:line="3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w:t>
            </w:r>
          </w:p>
        </w:tc>
        <w:tc>
          <w:tcPr>
            <w:tcW w:w="1196"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eastAsia="zh-CN"/>
              </w:rPr>
              <w:t>负压救护车</w:t>
            </w:r>
          </w:p>
        </w:tc>
        <w:tc>
          <w:tcPr>
            <w:tcW w:w="5387"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外形尺寸（长*宽*高mm）≥</w:t>
            </w:r>
            <w:r>
              <w:rPr>
                <w:rFonts w:hint="eastAsia" w:ascii="仿宋_GB2312" w:hAnsi="仿宋_GB2312" w:eastAsia="仿宋_GB2312" w:cs="仿宋_GB2312"/>
                <w:color w:val="auto"/>
                <w:sz w:val="24"/>
                <w:szCs w:val="24"/>
                <w:lang w:val="en-US"/>
              </w:rPr>
              <w:t>5370</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≥1928</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≥2290</w:t>
            </w:r>
            <w:r>
              <w:rPr>
                <w:rFonts w:hint="eastAsia" w:ascii="仿宋_GB2312" w:hAnsi="仿宋_GB2312" w:eastAsia="仿宋_GB2312" w:cs="仿宋_GB2312"/>
                <w:color w:val="auto"/>
                <w:sz w:val="24"/>
                <w:szCs w:val="24"/>
              </w:rPr>
              <w:t>(mm)</w:t>
            </w:r>
          </w:p>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总质量（kg）≥</w:t>
            </w:r>
            <w:r>
              <w:rPr>
                <w:rFonts w:hint="eastAsia" w:ascii="仿宋_GB2312" w:hAnsi="仿宋_GB2312" w:eastAsia="仿宋_GB2312" w:cs="仿宋_GB2312"/>
                <w:sz w:val="24"/>
                <w:szCs w:val="24"/>
                <w:lang w:val="en-US"/>
              </w:rPr>
              <w:t>3100</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整备质量：≥</w:t>
            </w:r>
            <w:r>
              <w:rPr>
                <w:rFonts w:hint="eastAsia" w:ascii="仿宋_GB2312" w:hAnsi="仿宋_GB2312" w:eastAsia="仿宋_GB2312" w:cs="仿宋_GB2312"/>
                <w:sz w:val="24"/>
                <w:szCs w:val="24"/>
                <w:lang w:val="en-US" w:eastAsia="zh-CN"/>
              </w:rPr>
              <w:t>2571</w:t>
            </w:r>
            <w:r>
              <w:rPr>
                <w:rFonts w:hint="eastAsia" w:ascii="仿宋_GB2312" w:hAnsi="仿宋_GB2312" w:eastAsia="仿宋_GB2312" w:cs="仿宋_GB2312"/>
                <w:sz w:val="24"/>
                <w:szCs w:val="24"/>
              </w:rPr>
              <w:t>(kg)</w:t>
            </w:r>
          </w:p>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乘员人数（人）</w:t>
            </w:r>
            <w:r>
              <w:rPr>
                <w:rFonts w:hint="eastAsia" w:ascii="仿宋_GB2312" w:hAnsi="仿宋_GB2312" w:eastAsia="仿宋_GB2312" w:cs="仿宋_GB2312"/>
                <w:sz w:val="24"/>
                <w:szCs w:val="24"/>
                <w:lang w:val="en-US"/>
              </w:rPr>
              <w:t>6-7</w:t>
            </w:r>
          </w:p>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轴距（mm）≥</w:t>
            </w:r>
            <w:r>
              <w:rPr>
                <w:rFonts w:hint="eastAsia" w:ascii="仿宋_GB2312" w:hAnsi="仿宋_GB2312" w:eastAsia="仿宋_GB2312" w:cs="仿宋_GB2312"/>
                <w:sz w:val="24"/>
                <w:szCs w:val="24"/>
                <w:lang w:val="en-US"/>
              </w:rPr>
              <w:t>3430</w:t>
            </w:r>
          </w:p>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前轮距：</w:t>
            </w:r>
            <w:r>
              <w:rPr>
                <w:rFonts w:hint="eastAsia" w:ascii="仿宋_GB2312" w:hAnsi="仿宋_GB2312" w:eastAsia="仿宋_GB2312" w:cs="仿宋_GB2312"/>
                <w:sz w:val="24"/>
                <w:szCs w:val="24"/>
                <w:lang w:val="en-US"/>
              </w:rPr>
              <w:t>1666</w:t>
            </w:r>
          </w:p>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后轮距：</w:t>
            </w:r>
            <w:r>
              <w:rPr>
                <w:rFonts w:hint="eastAsia" w:ascii="仿宋_GB2312" w:hAnsi="仿宋_GB2312" w:eastAsia="仿宋_GB2312" w:cs="仿宋_GB2312"/>
                <w:sz w:val="24"/>
                <w:szCs w:val="24"/>
                <w:lang w:val="en-US"/>
              </w:rPr>
              <w:t>1646</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燃油种类：汽油</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排放标准</w:t>
            </w:r>
            <w:r>
              <w:rPr>
                <w:rFonts w:hint="eastAsia" w:ascii="仿宋_GB2312" w:hAnsi="仿宋_GB2312" w:eastAsia="仿宋_GB2312" w:cs="仿宋_GB2312"/>
                <w:color w:val="auto"/>
                <w:sz w:val="24"/>
                <w:szCs w:val="24"/>
                <w:lang w:eastAsia="zh-CN"/>
              </w:rPr>
              <w:t>：国六</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发动机排量：≥</w:t>
            </w:r>
            <w:r>
              <w:rPr>
                <w:rFonts w:hint="eastAsia" w:ascii="仿宋_GB2312" w:hAnsi="仿宋_GB2312" w:eastAsia="仿宋_GB2312" w:cs="仿宋_GB2312"/>
                <w:color w:val="auto"/>
                <w:sz w:val="24"/>
                <w:szCs w:val="24"/>
                <w:lang w:val="en-US"/>
              </w:rPr>
              <w:t>1991</w:t>
            </w:r>
            <w:r>
              <w:rPr>
                <w:rFonts w:hint="eastAsia" w:ascii="仿宋_GB2312" w:hAnsi="仿宋_GB2312" w:eastAsia="仿宋_GB2312" w:cs="仿宋_GB2312"/>
                <w:color w:val="auto"/>
                <w:sz w:val="24"/>
                <w:szCs w:val="24"/>
              </w:rPr>
              <w:t>ml</w:t>
            </w:r>
          </w:p>
          <w:p>
            <w:pPr>
              <w:pStyle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轮胎规格：≥</w:t>
            </w:r>
            <w:r>
              <w:rPr>
                <w:rFonts w:hint="eastAsia" w:ascii="仿宋_GB2312" w:hAnsi="仿宋_GB2312" w:eastAsia="仿宋_GB2312" w:cs="仿宋_GB2312"/>
                <w:sz w:val="24"/>
                <w:szCs w:val="24"/>
                <w:lang w:val="en-US"/>
              </w:rPr>
              <w:t>235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rPr>
              <w:t>55</w:t>
            </w:r>
            <w:r>
              <w:rPr>
                <w:rFonts w:hint="eastAsia" w:ascii="仿宋_GB2312" w:hAnsi="仿宋_GB2312" w:eastAsia="仿宋_GB2312" w:cs="仿宋_GB2312"/>
                <w:sz w:val="24"/>
                <w:szCs w:val="24"/>
              </w:rPr>
              <w:t>R17</w:t>
            </w:r>
            <w:r>
              <w:rPr>
                <w:rFonts w:hint="eastAsia" w:ascii="仿宋_GB2312" w:hAnsi="仿宋_GB2312" w:eastAsia="仿宋_GB2312" w:cs="仿宋_GB2312"/>
                <w:sz w:val="24"/>
                <w:szCs w:val="24"/>
                <w:lang w:val="en-US"/>
              </w:rPr>
              <w:t xml:space="preserve"> 103V</w:t>
            </w:r>
          </w:p>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转向型式：方向盘</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配置：内置负压装置+负压隔离舱</w:t>
            </w:r>
          </w:p>
          <w:p>
            <w:pPr>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1</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、需配备专门用于负压救护车的负压装置，避免车内污染空气外泄，并对内部污染空气净化处理后外排，保护车外环境安全的设备。</w:t>
            </w:r>
          </w:p>
          <w:p>
            <w:pPr>
              <w:spacing w:line="360" w:lineRule="exact"/>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微负压控制</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lang w:val="en-US" w:eastAsia="zh-CN"/>
              </w:rPr>
              <w:t>3</w:t>
            </w:r>
            <w:r>
              <w:rPr>
                <w:rFonts w:hint="eastAsia" w:ascii="仿宋_GB2312" w:hAnsi="仿宋_GB2312" w:eastAsia="仿宋_GB2312" w:cs="仿宋_GB2312"/>
                <w:bCs/>
                <w:sz w:val="24"/>
                <w:szCs w:val="24"/>
                <w:lang w:eastAsia="zh-CN"/>
              </w:rPr>
              <w:t>）</w:t>
            </w:r>
            <w:r>
              <w:rPr>
                <w:rFonts w:hint="eastAsia" w:ascii="仿宋_GB2312" w:hAnsi="仿宋_GB2312" w:eastAsia="仿宋_GB2312" w:cs="仿宋_GB2312"/>
                <w:bCs/>
                <w:sz w:val="24"/>
                <w:szCs w:val="24"/>
              </w:rPr>
              <w:t>有效地将车内压力控制在-30Pa至-10Pa范围内，调节精度到达±2Pa。</w:t>
            </w:r>
          </w:p>
        </w:tc>
        <w:tc>
          <w:tcPr>
            <w:tcW w:w="850"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1</w:t>
            </w:r>
          </w:p>
        </w:tc>
        <w:tc>
          <w:tcPr>
            <w:tcW w:w="893"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031" w:type="dxa"/>
            <w:vAlign w:val="center"/>
          </w:tcPr>
          <w:p>
            <w:pPr>
              <w:spacing w:line="3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val="0"/>
                <w:kern w:val="2"/>
                <w:sz w:val="24"/>
                <w:szCs w:val="24"/>
                <w:lang w:val="en-US" w:eastAsia="zh-CN" w:bidi="ar-SA"/>
              </w:rPr>
              <w:t>2</w:t>
            </w:r>
          </w:p>
        </w:tc>
        <w:tc>
          <w:tcPr>
            <w:tcW w:w="1196" w:type="dxa"/>
            <w:vAlign w:val="center"/>
          </w:tcPr>
          <w:p>
            <w:pPr>
              <w:spacing w:line="360" w:lineRule="exact"/>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val="0"/>
                <w:kern w:val="2"/>
                <w:sz w:val="24"/>
                <w:szCs w:val="24"/>
                <w:lang w:val="en-US" w:eastAsia="zh-CN" w:bidi="ar-SA"/>
              </w:rPr>
              <w:t>转运呼吸机</w:t>
            </w:r>
          </w:p>
        </w:tc>
        <w:tc>
          <w:tcPr>
            <w:tcW w:w="5387" w:type="dxa"/>
            <w:vAlign w:val="center"/>
          </w:tcPr>
          <w:p>
            <w:pPr>
              <w:pStyle w:val="2"/>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用于院外或院内的病人进行转运途中的呼吸生命支持。</w:t>
            </w:r>
          </w:p>
        </w:tc>
        <w:tc>
          <w:tcPr>
            <w:tcW w:w="850" w:type="dxa"/>
            <w:vAlign w:val="center"/>
          </w:tcPr>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893" w:type="dxa"/>
            <w:vAlign w:val="center"/>
          </w:tcPr>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1031" w:type="dxa"/>
            <w:vAlign w:val="center"/>
          </w:tcPr>
          <w:p>
            <w:pPr>
              <w:spacing w:line="360" w:lineRule="exact"/>
              <w:jc w:val="center"/>
              <w:rPr>
                <w:rFonts w:hint="eastAsia" w:ascii="仿宋_GB2312" w:hAnsi="仿宋_GB2312" w:eastAsia="仿宋_GB2312" w:cs="仿宋_GB2312"/>
                <w:b/>
                <w:bCs/>
                <w:color w:val="000000"/>
                <w:kern w:val="0"/>
                <w:sz w:val="24"/>
                <w:szCs w:val="24"/>
                <w:lang w:val="en-US" w:eastAsia="zh-CN"/>
              </w:rPr>
            </w:pPr>
            <w:r>
              <w:rPr>
                <w:rFonts w:hint="eastAsia" w:ascii="仿宋_GB2312" w:hAnsi="仿宋_GB2312" w:eastAsia="仿宋_GB2312" w:cs="仿宋_GB2312"/>
                <w:b/>
                <w:bCs/>
                <w:color w:val="000000"/>
                <w:kern w:val="0"/>
                <w:sz w:val="24"/>
                <w:szCs w:val="24"/>
                <w:lang w:val="en-US" w:eastAsia="zh-CN"/>
              </w:rPr>
              <w:t>3</w:t>
            </w:r>
          </w:p>
        </w:tc>
        <w:tc>
          <w:tcPr>
            <w:tcW w:w="1196" w:type="dxa"/>
            <w:vAlign w:val="center"/>
          </w:tcPr>
          <w:p>
            <w:pPr>
              <w:spacing w:line="3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电动吸痰器</w:t>
            </w:r>
          </w:p>
        </w:tc>
        <w:tc>
          <w:tcPr>
            <w:tcW w:w="5387" w:type="dxa"/>
            <w:vAlign w:val="center"/>
          </w:tcPr>
          <w:p>
            <w:pPr>
              <w:pStyle w:val="2"/>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适用于吸除患者上呼吸道中的分泌物，可减轻病患者特别是急救病人痰阻塞的痛苦。</w:t>
            </w:r>
          </w:p>
          <w:p>
            <w:pPr>
              <w:pStyle w:val="2"/>
              <w:rPr>
                <w:rFonts w:hint="default" w:eastAsia="仿宋_GB2312"/>
                <w:lang w:val="en-US" w:eastAsia="zh-CN"/>
              </w:rPr>
            </w:pPr>
            <w:r>
              <w:rPr>
                <w:rFonts w:hint="eastAsia" w:ascii="仿宋_GB2312" w:hAnsi="仿宋_GB2312" w:eastAsia="仿宋_GB2312" w:cs="仿宋_GB2312"/>
                <w:bCs/>
                <w:kern w:val="2"/>
                <w:sz w:val="24"/>
                <w:szCs w:val="24"/>
                <w:lang w:val="en-US" w:eastAsia="zh-CN" w:bidi="ar-SA"/>
              </w:rPr>
              <w:t>手提便携式；极限负压值</w:t>
            </w:r>
            <w:r>
              <w:rPr>
                <w:rFonts w:hint="eastAsia"/>
                <w:lang w:val="en-US"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0.08Mpa。</w:t>
            </w:r>
          </w:p>
        </w:tc>
        <w:tc>
          <w:tcPr>
            <w:tcW w:w="850" w:type="dxa"/>
            <w:vAlign w:val="center"/>
          </w:tcPr>
          <w:p>
            <w:pPr>
              <w:spacing w:line="36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893" w:type="dxa"/>
            <w:vAlign w:val="center"/>
          </w:tcPr>
          <w:p>
            <w:pPr>
              <w:spacing w:line="3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台</w:t>
            </w:r>
          </w:p>
        </w:tc>
      </w:tr>
    </w:tbl>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包二（负压救护车及车载设备b）：</w:t>
      </w:r>
    </w:p>
    <w:tbl>
      <w:tblPr>
        <w:tblStyle w:val="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196"/>
        <w:gridCol w:w="5387"/>
        <w:gridCol w:w="850"/>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31" w:type="dxa"/>
            <w:vAlign w:val="center"/>
          </w:tcPr>
          <w:p>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196" w:type="dxa"/>
            <w:vAlign w:val="center"/>
          </w:tcPr>
          <w:p>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设备名称</w:t>
            </w:r>
          </w:p>
        </w:tc>
        <w:tc>
          <w:tcPr>
            <w:tcW w:w="5387" w:type="dxa"/>
            <w:vAlign w:val="center"/>
          </w:tcPr>
          <w:p>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设备参数</w:t>
            </w:r>
          </w:p>
        </w:tc>
        <w:tc>
          <w:tcPr>
            <w:tcW w:w="850" w:type="dxa"/>
            <w:vAlign w:val="center"/>
          </w:tcPr>
          <w:p>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c>
          <w:tcPr>
            <w:tcW w:w="893" w:type="dxa"/>
            <w:vAlign w:val="center"/>
          </w:tcPr>
          <w:p>
            <w:pPr>
              <w:spacing w:line="36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7" w:hRule="atLeast"/>
          <w:jc w:val="center"/>
        </w:trPr>
        <w:tc>
          <w:tcPr>
            <w:tcW w:w="1031" w:type="dxa"/>
            <w:vAlign w:val="center"/>
          </w:tcPr>
          <w:p>
            <w:pPr>
              <w:spacing w:line="360" w:lineRule="exact"/>
              <w:jc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1</w:t>
            </w:r>
          </w:p>
        </w:tc>
        <w:tc>
          <w:tcPr>
            <w:tcW w:w="1196" w:type="dxa"/>
            <w:vAlign w:val="center"/>
          </w:tcPr>
          <w:p>
            <w:pPr>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lang w:val="en-US" w:eastAsia="zh-CN"/>
              </w:rPr>
              <w:t>负压</w:t>
            </w:r>
            <w:r>
              <w:rPr>
                <w:rFonts w:hint="eastAsia" w:ascii="仿宋_GB2312" w:hAnsi="仿宋_GB2312" w:eastAsia="仿宋_GB2312" w:cs="仿宋_GB2312"/>
                <w:b/>
                <w:bCs/>
                <w:sz w:val="24"/>
                <w:szCs w:val="24"/>
                <w:lang w:eastAsia="zh-CN"/>
              </w:rPr>
              <w:t>救护车</w:t>
            </w:r>
          </w:p>
        </w:tc>
        <w:tc>
          <w:tcPr>
            <w:tcW w:w="5387"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外形尺寸（长*宽*高mm）≥</w:t>
            </w:r>
            <w:r>
              <w:rPr>
                <w:rFonts w:hint="eastAsia" w:ascii="仿宋_GB2312" w:hAnsi="仿宋_GB2312" w:eastAsia="仿宋_GB2312" w:cs="仿宋_GB2312"/>
                <w:color w:val="auto"/>
                <w:sz w:val="24"/>
                <w:szCs w:val="24"/>
                <w:lang w:val="en-US"/>
              </w:rPr>
              <w:t>5</w:t>
            </w:r>
            <w:r>
              <w:rPr>
                <w:rFonts w:hint="eastAsia" w:ascii="仿宋_GB2312" w:hAnsi="仿宋_GB2312" w:eastAsia="仿宋_GB2312" w:cs="仿宋_GB2312"/>
                <w:color w:val="auto"/>
                <w:sz w:val="24"/>
                <w:szCs w:val="24"/>
                <w:lang w:val="en-US" w:eastAsia="zh-CN"/>
              </w:rPr>
              <w:t>780</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≥1974</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≥2360</w:t>
            </w:r>
            <w:r>
              <w:rPr>
                <w:rFonts w:hint="eastAsia" w:ascii="仿宋_GB2312" w:hAnsi="仿宋_GB2312" w:eastAsia="仿宋_GB2312" w:cs="仿宋_GB2312"/>
                <w:color w:val="auto"/>
                <w:sz w:val="24"/>
                <w:szCs w:val="24"/>
              </w:rPr>
              <w:t>(mm)</w:t>
            </w:r>
          </w:p>
          <w:p>
            <w:pPr>
              <w:spacing w:line="36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总质量（kg）≥</w:t>
            </w:r>
            <w:r>
              <w:rPr>
                <w:rFonts w:hint="eastAsia" w:ascii="仿宋_GB2312" w:hAnsi="仿宋_GB2312" w:eastAsia="仿宋_GB2312" w:cs="仿宋_GB2312"/>
                <w:color w:val="auto"/>
                <w:sz w:val="24"/>
                <w:szCs w:val="24"/>
                <w:lang w:val="en-US" w:eastAsia="zh-CN"/>
              </w:rPr>
              <w:t>3700</w:t>
            </w:r>
          </w:p>
          <w:p>
            <w:pPr>
              <w:pStyle w:val="2"/>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整备质量：≥</w:t>
            </w:r>
            <w:r>
              <w:rPr>
                <w:rFonts w:hint="eastAsia" w:ascii="仿宋_GB2312" w:hAnsi="仿宋_GB2312" w:eastAsia="仿宋_GB2312" w:cs="仿宋_GB2312"/>
                <w:color w:val="auto"/>
                <w:sz w:val="24"/>
                <w:szCs w:val="24"/>
                <w:lang w:val="en-US" w:eastAsia="zh-CN"/>
              </w:rPr>
              <w:t>2690</w:t>
            </w:r>
            <w:r>
              <w:rPr>
                <w:rFonts w:hint="eastAsia" w:ascii="仿宋_GB2312" w:hAnsi="仿宋_GB2312" w:eastAsia="仿宋_GB2312" w:cs="仿宋_GB2312"/>
                <w:color w:val="auto"/>
                <w:sz w:val="24"/>
                <w:szCs w:val="24"/>
              </w:rPr>
              <w:t>(kg)</w:t>
            </w:r>
          </w:p>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乘员人数（人）</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lang w:val="en-US"/>
              </w:rPr>
              <w:t>-7</w:t>
            </w:r>
          </w:p>
          <w:p>
            <w:pPr>
              <w:spacing w:line="36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轴距（mm）≥</w:t>
            </w:r>
            <w:r>
              <w:rPr>
                <w:rFonts w:hint="eastAsia" w:ascii="仿宋_GB2312" w:hAnsi="仿宋_GB2312" w:eastAsia="仿宋_GB2312" w:cs="仿宋_GB2312"/>
                <w:sz w:val="24"/>
                <w:szCs w:val="24"/>
                <w:lang w:val="en-US" w:eastAsia="zh-CN"/>
              </w:rPr>
              <w:t>3750</w:t>
            </w:r>
          </w:p>
          <w:p>
            <w:pPr>
              <w:spacing w:line="360" w:lineRule="exact"/>
              <w:ind w:firstLine="240" w:firstLineChars="1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前轮距：</w:t>
            </w:r>
            <w:r>
              <w:rPr>
                <w:rFonts w:hint="eastAsia" w:ascii="仿宋_GB2312" w:hAnsi="仿宋_GB2312" w:eastAsia="仿宋_GB2312" w:cs="仿宋_GB2312"/>
                <w:color w:val="auto"/>
                <w:sz w:val="24"/>
                <w:szCs w:val="24"/>
                <w:lang w:val="en-US" w:eastAsia="zh-CN"/>
              </w:rPr>
              <w:t>1740</w:t>
            </w:r>
          </w:p>
          <w:p>
            <w:pPr>
              <w:spacing w:line="360" w:lineRule="exact"/>
              <w:ind w:firstLine="240" w:firstLineChars="1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后轮距：</w:t>
            </w:r>
            <w:r>
              <w:rPr>
                <w:rFonts w:hint="eastAsia" w:ascii="仿宋_GB2312" w:hAnsi="仿宋_GB2312" w:eastAsia="仿宋_GB2312" w:cs="仿宋_GB2312"/>
                <w:color w:val="auto"/>
                <w:sz w:val="24"/>
                <w:szCs w:val="24"/>
                <w:lang w:val="en-US"/>
              </w:rPr>
              <w:t>1</w:t>
            </w:r>
            <w:r>
              <w:rPr>
                <w:rFonts w:hint="eastAsia" w:ascii="仿宋_GB2312" w:hAnsi="仿宋_GB2312" w:eastAsia="仿宋_GB2312" w:cs="仿宋_GB2312"/>
                <w:color w:val="auto"/>
                <w:sz w:val="24"/>
                <w:szCs w:val="24"/>
                <w:lang w:val="en-US" w:eastAsia="zh-CN"/>
              </w:rPr>
              <w:t>704</w:t>
            </w:r>
          </w:p>
          <w:p>
            <w:pPr>
              <w:spacing w:line="360"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燃油种类：</w:t>
            </w:r>
            <w:r>
              <w:rPr>
                <w:rFonts w:hint="eastAsia" w:ascii="仿宋_GB2312" w:hAnsi="仿宋_GB2312" w:eastAsia="仿宋_GB2312" w:cs="仿宋_GB2312"/>
                <w:sz w:val="24"/>
                <w:szCs w:val="24"/>
                <w:lang w:val="en-US" w:eastAsia="zh-CN"/>
              </w:rPr>
              <w:t>柴油</w:t>
            </w:r>
          </w:p>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排放标准</w:t>
            </w:r>
            <w:r>
              <w:rPr>
                <w:rFonts w:hint="eastAsia" w:ascii="仿宋_GB2312" w:hAnsi="仿宋_GB2312" w:eastAsia="仿宋_GB2312" w:cs="仿宋_GB2312"/>
                <w:sz w:val="24"/>
                <w:szCs w:val="24"/>
                <w:lang w:eastAsia="zh-CN"/>
              </w:rPr>
              <w:t>：国六</w:t>
            </w:r>
          </w:p>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发动机排量：≥</w:t>
            </w:r>
            <w:r>
              <w:rPr>
                <w:rFonts w:hint="eastAsia" w:ascii="仿宋_GB2312" w:hAnsi="仿宋_GB2312" w:eastAsia="仿宋_GB2312" w:cs="仿宋_GB2312"/>
                <w:sz w:val="24"/>
                <w:szCs w:val="24"/>
                <w:lang w:val="en-US" w:eastAsia="zh-CN"/>
              </w:rPr>
              <w:t>2198</w:t>
            </w:r>
            <w:r>
              <w:rPr>
                <w:rFonts w:hint="eastAsia" w:ascii="仿宋_GB2312" w:hAnsi="仿宋_GB2312" w:eastAsia="仿宋_GB2312" w:cs="仿宋_GB2312"/>
                <w:sz w:val="24"/>
                <w:szCs w:val="24"/>
              </w:rPr>
              <w:t>ml</w:t>
            </w:r>
          </w:p>
          <w:p>
            <w:pPr>
              <w:pStyle w:val="2"/>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轮胎规格：</w:t>
            </w:r>
            <w:r>
              <w:rPr>
                <w:rFonts w:hint="eastAsia" w:ascii="仿宋_GB2312" w:hAnsi="仿宋_GB2312" w:eastAsia="仿宋_GB2312" w:cs="仿宋_GB2312"/>
                <w:sz w:val="24"/>
                <w:szCs w:val="24"/>
                <w:lang w:val="en-US"/>
              </w:rPr>
              <w:t>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rPr>
              <w:t>5</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val="en-US"/>
              </w:rPr>
              <w:t>5</w:t>
            </w:r>
            <w:r>
              <w:rPr>
                <w:rFonts w:hint="eastAsia" w:ascii="仿宋_GB2312" w:hAnsi="仿宋_GB2312" w:eastAsia="仿宋_GB2312" w:cs="仿宋_GB2312"/>
                <w:sz w:val="24"/>
                <w:szCs w:val="24"/>
              </w:rPr>
              <w:t>R1</w:t>
            </w:r>
            <w:r>
              <w:rPr>
                <w:rFonts w:hint="eastAsia" w:ascii="仿宋_GB2312" w:hAnsi="仿宋_GB2312" w:eastAsia="仿宋_GB2312" w:cs="仿宋_GB2312"/>
                <w:sz w:val="24"/>
                <w:szCs w:val="24"/>
                <w:lang w:val="en-US" w:eastAsia="zh-CN"/>
              </w:rPr>
              <w:t>6LT</w:t>
            </w:r>
          </w:p>
          <w:p>
            <w:pPr>
              <w:spacing w:line="3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转向型式：方向盘</w:t>
            </w:r>
          </w:p>
          <w:p>
            <w:pPr>
              <w:pStyle w:val="2"/>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配置：内置负压装置</w:t>
            </w:r>
          </w:p>
          <w:p>
            <w:pPr>
              <w:spacing w:line="360" w:lineRule="exac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1</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需配备专门用于负压救护车的负压装置，避免车内污染空气外泄，并对内部污染空气净化处理后外排，保护车外环境安全的设备。</w:t>
            </w:r>
          </w:p>
          <w:p>
            <w:pPr>
              <w:spacing w:line="360" w:lineRule="exact"/>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2</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微负压控制</w:t>
            </w:r>
          </w:p>
          <w:p>
            <w:pPr>
              <w:pStyle w:val="8"/>
              <w:rPr>
                <w:rFonts w:hint="eastAsia" w:ascii="仿宋_GB2312" w:hAnsi="仿宋_GB2312" w:eastAsia="仿宋_GB2312" w:cs="仿宋_GB2312"/>
                <w:sz w:val="24"/>
                <w:szCs w:val="24"/>
              </w:rPr>
            </w:pP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lang w:val="en-US" w:eastAsia="zh-CN"/>
              </w:rPr>
              <w:t>3</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bCs/>
                <w:color w:val="auto"/>
                <w:sz w:val="24"/>
                <w:szCs w:val="24"/>
              </w:rPr>
              <w:t>有效地将车内压力控制在-30Pa至-10Pa范围内，调节精度到达±2Pa。</w:t>
            </w:r>
          </w:p>
        </w:tc>
        <w:tc>
          <w:tcPr>
            <w:tcW w:w="850" w:type="dxa"/>
            <w:vAlign w:val="center"/>
          </w:tcPr>
          <w:p>
            <w:pPr>
              <w:spacing w:line="36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sz w:val="24"/>
                <w:szCs w:val="24"/>
                <w:lang w:val="en-US" w:eastAsia="zh-CN"/>
              </w:rPr>
              <w:t>2</w:t>
            </w:r>
          </w:p>
        </w:tc>
        <w:tc>
          <w:tcPr>
            <w:tcW w:w="893" w:type="dxa"/>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031" w:type="dxa"/>
            <w:vAlign w:val="center"/>
          </w:tcPr>
          <w:p>
            <w:pPr>
              <w:spacing w:line="360" w:lineRule="exact"/>
              <w:jc w:val="center"/>
              <w:rPr>
                <w:rFonts w:hint="eastAsia" w:ascii="仿宋_GB2312" w:hAnsi="仿宋_GB2312" w:eastAsia="仿宋_GB2312" w:cs="仿宋_GB2312"/>
                <w:b w:val="0"/>
                <w:bCs w:val="0"/>
                <w:color w:val="auto"/>
                <w:kern w:val="0"/>
                <w:sz w:val="24"/>
                <w:szCs w:val="24"/>
                <w:lang w:val="en-US" w:eastAsia="zh-CN"/>
              </w:rPr>
            </w:pPr>
            <w:bookmarkStart w:id="38" w:name="_GoBack" w:colFirst="3" w:colLast="4"/>
            <w:r>
              <w:rPr>
                <w:rFonts w:hint="eastAsia" w:ascii="仿宋_GB2312" w:hAnsi="仿宋_GB2312" w:eastAsia="仿宋_GB2312" w:cs="仿宋_GB2312"/>
                <w:b/>
                <w:bCs/>
                <w:color w:val="auto"/>
                <w:kern w:val="0"/>
                <w:sz w:val="24"/>
                <w:szCs w:val="24"/>
                <w:lang w:val="en-US" w:eastAsia="zh-CN"/>
              </w:rPr>
              <w:t>2</w:t>
            </w:r>
          </w:p>
        </w:tc>
        <w:tc>
          <w:tcPr>
            <w:tcW w:w="1196" w:type="dxa"/>
            <w:vAlign w:val="center"/>
          </w:tcPr>
          <w:p>
            <w:pPr>
              <w:spacing w:line="360" w:lineRule="exact"/>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bCs/>
                <w:color w:val="auto"/>
                <w:sz w:val="24"/>
                <w:szCs w:val="24"/>
                <w:lang w:val="en-US" w:eastAsia="zh-CN"/>
              </w:rPr>
              <w:t>除颤监护仪</w:t>
            </w:r>
          </w:p>
        </w:tc>
        <w:tc>
          <w:tcPr>
            <w:tcW w:w="5387" w:type="dxa"/>
            <w:vAlign w:val="center"/>
          </w:tcPr>
          <w:p>
            <w:pPr>
              <w:pStyle w:val="2"/>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具备手动除颤、心电监护、呼吸监护、自动体外除颤（AED）功能。</w:t>
            </w:r>
          </w:p>
        </w:tc>
        <w:tc>
          <w:tcPr>
            <w:tcW w:w="850" w:type="dxa"/>
            <w:vAlign w:val="center"/>
          </w:tcPr>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93" w:type="dxa"/>
            <w:vAlign w:val="center"/>
          </w:tcPr>
          <w:p>
            <w:pPr>
              <w:spacing w:line="3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031" w:type="dxa"/>
            <w:vAlign w:val="center"/>
          </w:tcPr>
          <w:p>
            <w:pPr>
              <w:spacing w:line="360" w:lineRule="exact"/>
              <w:jc w:val="center"/>
              <w:rPr>
                <w:rFonts w:hint="default" w:ascii="仿宋_GB2312" w:hAnsi="仿宋_GB2312" w:eastAsia="仿宋_GB2312" w:cs="仿宋_GB2312"/>
                <w:b/>
                <w:bCs w:val="0"/>
                <w:kern w:val="2"/>
                <w:sz w:val="24"/>
                <w:szCs w:val="24"/>
                <w:lang w:val="en-US" w:eastAsia="zh-CN" w:bidi="ar-SA"/>
              </w:rPr>
            </w:pPr>
            <w:r>
              <w:rPr>
                <w:rFonts w:hint="eastAsia" w:ascii="仿宋_GB2312" w:hAnsi="仿宋_GB2312" w:eastAsia="仿宋_GB2312" w:cs="仿宋_GB2312"/>
                <w:b/>
                <w:bCs w:val="0"/>
                <w:kern w:val="2"/>
                <w:sz w:val="24"/>
                <w:szCs w:val="24"/>
                <w:lang w:val="en-US" w:eastAsia="zh-CN" w:bidi="ar-SA"/>
              </w:rPr>
              <w:t>3</w:t>
            </w:r>
          </w:p>
        </w:tc>
        <w:tc>
          <w:tcPr>
            <w:tcW w:w="1196" w:type="dxa"/>
            <w:vAlign w:val="center"/>
          </w:tcPr>
          <w:p>
            <w:pPr>
              <w:spacing w:line="360" w:lineRule="exact"/>
              <w:jc w:val="center"/>
              <w:rPr>
                <w:rFonts w:hint="eastAsia" w:ascii="仿宋_GB2312" w:hAnsi="仿宋_GB2312" w:eastAsia="仿宋_GB2312" w:cs="仿宋_GB2312"/>
                <w:b/>
                <w:bCs w:val="0"/>
                <w:kern w:val="2"/>
                <w:sz w:val="24"/>
                <w:szCs w:val="24"/>
                <w:lang w:val="en-US" w:eastAsia="zh-CN" w:bidi="ar-SA"/>
              </w:rPr>
            </w:pPr>
            <w:r>
              <w:rPr>
                <w:rFonts w:hint="eastAsia" w:ascii="仿宋_GB2312" w:hAnsi="仿宋_GB2312" w:eastAsia="仿宋_GB2312" w:cs="仿宋_GB2312"/>
                <w:b/>
                <w:bCs w:val="0"/>
                <w:kern w:val="2"/>
                <w:sz w:val="24"/>
                <w:szCs w:val="24"/>
                <w:lang w:val="en-US" w:eastAsia="zh-CN" w:bidi="ar-SA"/>
              </w:rPr>
              <w:t>心电图机</w:t>
            </w:r>
          </w:p>
        </w:tc>
        <w:tc>
          <w:tcPr>
            <w:tcW w:w="5387" w:type="dxa"/>
            <w:vAlign w:val="center"/>
          </w:tcPr>
          <w:p>
            <w:pPr>
              <w:pStyle w:val="2"/>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用于记录病人心脏活动时产生的生理电信号。</w:t>
            </w:r>
          </w:p>
          <w:p>
            <w:pPr>
              <w:pStyle w:val="2"/>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全数字12通道心电图机，能同时打印于A4大小的热敏纸；支持远程连接，设备可以联网上传数据。</w:t>
            </w:r>
          </w:p>
        </w:tc>
        <w:tc>
          <w:tcPr>
            <w:tcW w:w="850" w:type="dxa"/>
            <w:vAlign w:val="center"/>
          </w:tcPr>
          <w:p>
            <w:pPr>
              <w:spacing w:line="36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893" w:type="dxa"/>
            <w:vAlign w:val="center"/>
          </w:tcPr>
          <w:p>
            <w:pPr>
              <w:spacing w:line="3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31" w:type="dxa"/>
            <w:vAlign w:val="center"/>
          </w:tcPr>
          <w:p>
            <w:pPr>
              <w:pStyle w:val="2"/>
              <w:jc w:val="center"/>
              <w:rPr>
                <w:rFonts w:hint="default" w:ascii="仿宋_GB2312" w:hAnsi="仿宋_GB2312" w:eastAsia="仿宋_GB2312" w:cs="仿宋_GB2312"/>
                <w:b/>
                <w:bCs w:val="0"/>
                <w:kern w:val="2"/>
                <w:sz w:val="24"/>
                <w:szCs w:val="24"/>
                <w:lang w:val="en-US" w:eastAsia="zh-CN" w:bidi="ar-SA"/>
              </w:rPr>
            </w:pPr>
            <w:r>
              <w:rPr>
                <w:rFonts w:hint="eastAsia" w:ascii="仿宋_GB2312" w:hAnsi="仿宋_GB2312" w:eastAsia="仿宋_GB2312" w:cs="仿宋_GB2312"/>
                <w:b/>
                <w:bCs w:val="0"/>
                <w:kern w:val="2"/>
                <w:sz w:val="24"/>
                <w:szCs w:val="24"/>
                <w:lang w:val="en-US" w:eastAsia="zh-CN" w:bidi="ar-SA"/>
              </w:rPr>
              <w:t>4</w:t>
            </w:r>
          </w:p>
        </w:tc>
        <w:tc>
          <w:tcPr>
            <w:tcW w:w="1196" w:type="dxa"/>
            <w:vAlign w:val="center"/>
          </w:tcPr>
          <w:p>
            <w:pPr>
              <w:pStyle w:val="2"/>
              <w:jc w:val="center"/>
              <w:rPr>
                <w:rFonts w:hint="eastAsia" w:ascii="仿宋_GB2312" w:hAnsi="仿宋_GB2312" w:eastAsia="仿宋_GB2312" w:cs="仿宋_GB2312"/>
                <w:b/>
                <w:bCs w:val="0"/>
                <w:kern w:val="2"/>
                <w:sz w:val="24"/>
                <w:szCs w:val="24"/>
                <w:lang w:val="en-US" w:eastAsia="zh-CN" w:bidi="ar-SA"/>
              </w:rPr>
            </w:pPr>
            <w:r>
              <w:rPr>
                <w:rFonts w:hint="eastAsia" w:ascii="仿宋_GB2312" w:hAnsi="仿宋_GB2312" w:eastAsia="仿宋_GB2312" w:cs="仿宋_GB2312"/>
                <w:b/>
                <w:bCs w:val="0"/>
                <w:kern w:val="2"/>
                <w:sz w:val="24"/>
                <w:szCs w:val="24"/>
                <w:lang w:val="en-US" w:eastAsia="zh-CN" w:bidi="ar-SA"/>
              </w:rPr>
              <w:t>心电监护仪</w:t>
            </w:r>
          </w:p>
        </w:tc>
        <w:tc>
          <w:tcPr>
            <w:tcW w:w="5387" w:type="dxa"/>
            <w:vAlign w:val="center"/>
          </w:tcPr>
          <w:p>
            <w:pPr>
              <w:pStyle w:val="2"/>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基本功能模块支持心电，呼吸，心率，无创血压，血氧饱和度，脉搏，双通道体温和双通道有创血压的同时监测；支持远程连接，设备可以联网上传数据。</w:t>
            </w:r>
          </w:p>
        </w:tc>
        <w:tc>
          <w:tcPr>
            <w:tcW w:w="850" w:type="dxa"/>
            <w:vAlign w:val="center"/>
          </w:tcPr>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93" w:type="dxa"/>
            <w:vAlign w:val="center"/>
          </w:tcPr>
          <w:p>
            <w:pPr>
              <w:spacing w:line="3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31" w:type="dxa"/>
            <w:vAlign w:val="center"/>
          </w:tcPr>
          <w:p>
            <w:pPr>
              <w:pStyle w:val="2"/>
              <w:jc w:val="center"/>
              <w:rPr>
                <w:rFonts w:hint="default" w:ascii="仿宋_GB2312" w:hAnsi="仿宋_GB2312" w:eastAsia="仿宋_GB2312" w:cs="仿宋_GB2312"/>
                <w:b/>
                <w:bCs w:val="0"/>
                <w:kern w:val="2"/>
                <w:sz w:val="24"/>
                <w:szCs w:val="24"/>
                <w:lang w:val="en-US" w:eastAsia="zh-CN" w:bidi="ar-SA"/>
              </w:rPr>
            </w:pPr>
            <w:r>
              <w:rPr>
                <w:rFonts w:hint="eastAsia" w:ascii="仿宋_GB2312" w:hAnsi="仿宋_GB2312" w:eastAsia="仿宋_GB2312" w:cs="仿宋_GB2312"/>
                <w:b/>
                <w:bCs w:val="0"/>
                <w:kern w:val="2"/>
                <w:sz w:val="24"/>
                <w:szCs w:val="24"/>
                <w:lang w:val="en-US" w:eastAsia="zh-CN" w:bidi="ar-SA"/>
              </w:rPr>
              <w:t>5</w:t>
            </w:r>
          </w:p>
        </w:tc>
        <w:tc>
          <w:tcPr>
            <w:tcW w:w="1196" w:type="dxa"/>
            <w:vAlign w:val="center"/>
          </w:tcPr>
          <w:p>
            <w:pPr>
              <w:pStyle w:val="2"/>
              <w:jc w:val="center"/>
              <w:rPr>
                <w:rFonts w:hint="eastAsia" w:ascii="仿宋_GB2312" w:hAnsi="仿宋_GB2312" w:eastAsia="仿宋_GB2312" w:cs="仿宋_GB2312"/>
                <w:b/>
                <w:bCs w:val="0"/>
                <w:kern w:val="2"/>
                <w:sz w:val="24"/>
                <w:szCs w:val="24"/>
                <w:lang w:val="en-US" w:eastAsia="zh-CN" w:bidi="ar-SA"/>
              </w:rPr>
            </w:pPr>
            <w:r>
              <w:rPr>
                <w:rFonts w:hint="eastAsia" w:ascii="仿宋_GB2312" w:hAnsi="仿宋_GB2312" w:eastAsia="仿宋_GB2312" w:cs="仿宋_GB2312"/>
                <w:b/>
                <w:bCs w:val="0"/>
                <w:kern w:val="2"/>
                <w:sz w:val="24"/>
                <w:szCs w:val="24"/>
                <w:lang w:val="en-US" w:eastAsia="zh-CN" w:bidi="ar-SA"/>
              </w:rPr>
              <w:t>电动吸痰器</w:t>
            </w:r>
          </w:p>
        </w:tc>
        <w:tc>
          <w:tcPr>
            <w:tcW w:w="5387" w:type="dxa"/>
            <w:vAlign w:val="center"/>
          </w:tcPr>
          <w:p>
            <w:pPr>
              <w:pStyle w:val="2"/>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适用于吸除患者上呼吸道中的分泌物，可减轻病患者特别是急救病人痰阻塞的痛苦。</w:t>
            </w:r>
          </w:p>
          <w:p>
            <w:pPr>
              <w:pStyle w:val="2"/>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t>手提便携式；极限负压值</w:t>
            </w:r>
            <w:r>
              <w:rPr>
                <w:rFonts w:hint="eastAsia"/>
                <w:lang w:val="en-US" w:eastAsia="zh-CN"/>
              </w:rPr>
              <w:t>：</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0.08Mpa。</w:t>
            </w:r>
          </w:p>
        </w:tc>
        <w:tc>
          <w:tcPr>
            <w:tcW w:w="850" w:type="dxa"/>
            <w:vAlign w:val="center"/>
          </w:tcPr>
          <w:p>
            <w:pPr>
              <w:spacing w:line="36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893" w:type="dxa"/>
            <w:vAlign w:val="center"/>
          </w:tcPr>
          <w:p>
            <w:pPr>
              <w:spacing w:line="360" w:lineRule="exact"/>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台</w:t>
            </w:r>
          </w:p>
        </w:tc>
      </w:tr>
      <w:bookmarkEnd w:id="38"/>
    </w:tbl>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43DBD"/>
    <w:multiLevelType w:val="singleLevel"/>
    <w:tmpl w:val="89C43DBD"/>
    <w:lvl w:ilvl="0" w:tentative="0">
      <w:start w:val="1"/>
      <w:numFmt w:val="chineseCounting"/>
      <w:suff w:val="nothing"/>
      <w:lvlText w:val="%1、"/>
      <w:lvlJc w:val="left"/>
      <w:rPr>
        <w:rFonts w:hint="eastAsia"/>
      </w:rPr>
    </w:lvl>
  </w:abstractNum>
  <w:abstractNum w:abstractNumId="1">
    <w:nsid w:val="A10A237D"/>
    <w:multiLevelType w:val="singleLevel"/>
    <w:tmpl w:val="A10A23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MGMzZDExYjExM2EzM2RlMjc4M2M1MzgwOTdjYzAifQ=="/>
  </w:docVars>
  <w:rsids>
    <w:rsidRoot w:val="00000000"/>
    <w:rsid w:val="0004771E"/>
    <w:rsid w:val="01B97168"/>
    <w:rsid w:val="068E0A97"/>
    <w:rsid w:val="074C55D5"/>
    <w:rsid w:val="0AD0144C"/>
    <w:rsid w:val="0AD344CC"/>
    <w:rsid w:val="0D4451E4"/>
    <w:rsid w:val="107327BE"/>
    <w:rsid w:val="12AE1584"/>
    <w:rsid w:val="169A1C6C"/>
    <w:rsid w:val="219F1E1F"/>
    <w:rsid w:val="227B6F39"/>
    <w:rsid w:val="2417213C"/>
    <w:rsid w:val="24FE5B05"/>
    <w:rsid w:val="27B338BA"/>
    <w:rsid w:val="29C54E43"/>
    <w:rsid w:val="38947F24"/>
    <w:rsid w:val="392D4BC6"/>
    <w:rsid w:val="39693A3D"/>
    <w:rsid w:val="3C3B70A1"/>
    <w:rsid w:val="3F9D7F9C"/>
    <w:rsid w:val="3FE16480"/>
    <w:rsid w:val="42B30651"/>
    <w:rsid w:val="432E58E0"/>
    <w:rsid w:val="4D922B32"/>
    <w:rsid w:val="4EF4558C"/>
    <w:rsid w:val="4F517FBD"/>
    <w:rsid w:val="58C13B88"/>
    <w:rsid w:val="5A5D462A"/>
    <w:rsid w:val="5D6B4039"/>
    <w:rsid w:val="600A0C73"/>
    <w:rsid w:val="676F26CD"/>
    <w:rsid w:val="6A8D6CDC"/>
    <w:rsid w:val="6F6C607A"/>
    <w:rsid w:val="707F4C79"/>
    <w:rsid w:val="70E6366C"/>
    <w:rsid w:val="738C7910"/>
    <w:rsid w:val="76970A12"/>
    <w:rsid w:val="7F02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3">
    <w:name w:val="Plain Text"/>
    <w:basedOn w:val="1"/>
    <w:qFormat/>
    <w:uiPriority w:val="0"/>
    <w:pPr>
      <w:widowControl/>
      <w:jc w:val="left"/>
    </w:pPr>
    <w:rPr>
      <w:rFonts w:ascii="宋体" w:hAnsi="Courier New" w:cs="Courier New"/>
      <w:kern w:val="0"/>
      <w:szCs w:val="21"/>
    </w:rPr>
  </w:style>
  <w:style w:type="paragraph" w:styleId="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List Paragraph"/>
    <w:basedOn w:val="1"/>
    <w:qFormat/>
    <w:uiPriority w:val="34"/>
    <w:pPr>
      <w:spacing w:line="312" w:lineRule="atLeast"/>
      <w:ind w:left="510"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1256</Words>
  <Characters>1416</Characters>
  <Lines>0</Lines>
  <Paragraphs>0</Paragraphs>
  <TotalTime>2</TotalTime>
  <ScaleCrop>false</ScaleCrop>
  <LinksUpToDate>false</LinksUpToDate>
  <CharactersWithSpaces>1418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2022-05-11T07:49:00Z</dcterms:created>
  <dc:creator>ASUS</dc:creator>
  <cp:lastModifiedBy>媚</cp:lastModifiedBy>
  <cp:lastPrinted>2022-05-18T00:44:51Z</cp:lastPrinted>
  <dcterms:modified xsi:type="dcterms:W3CDTF">2022-05-18T01:23:34Z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91D344DEF3B6428FBADA2A02B0632161</vt:lpwstr>
  </property>
</Properties>
</file>